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58"/>
        <w:gridCol w:w="4518"/>
      </w:tblGrid>
      <w:tr w:rsidR="008401BC" w:rsidTr="002E357C">
        <w:trPr>
          <w:trHeight w:val="1350"/>
        </w:trPr>
        <w:tc>
          <w:tcPr>
            <w:tcW w:w="5058" w:type="dxa"/>
            <w:vAlign w:val="bottom"/>
            <w:hideMark/>
          </w:tcPr>
          <w:p w:rsidR="008401BC" w:rsidRDefault="008401BC">
            <w:pPr>
              <w:jc w:val="center"/>
              <w:rPr>
                <w:rFonts w:cs="Times New Roman"/>
                <w:b/>
              </w:rPr>
            </w:pPr>
            <w:r>
              <w:rPr>
                <w:b/>
                <w:noProof/>
              </w:rPr>
              <w:drawing>
                <wp:inline distT="0" distB="0" distL="0" distR="0">
                  <wp:extent cx="2758554" cy="733425"/>
                  <wp:effectExtent l="0" t="0" r="3810" b="0"/>
                  <wp:docPr id="2" name="Picture 2" descr="WFG 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TIC_logo"/>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8554" cy="733425"/>
                          </a:xfrm>
                          <a:prstGeom prst="rect">
                            <a:avLst/>
                          </a:prstGeom>
                          <a:noFill/>
                          <a:ln>
                            <a:noFill/>
                          </a:ln>
                        </pic:spPr>
                      </pic:pic>
                    </a:graphicData>
                  </a:graphic>
                </wp:inline>
              </w:drawing>
            </w:r>
          </w:p>
        </w:tc>
        <w:tc>
          <w:tcPr>
            <w:tcW w:w="4518" w:type="dxa"/>
            <w:vAlign w:val="center"/>
            <w:hideMark/>
          </w:tcPr>
          <w:p w:rsidR="008401BC" w:rsidRDefault="008401BC">
            <w:pPr>
              <w:jc w:val="center"/>
              <w:rPr>
                <w:rFonts w:cs="Times New Roman"/>
                <w:b/>
              </w:rPr>
            </w:pPr>
            <w:r>
              <w:rPr>
                <w:b/>
                <w:noProof/>
              </w:rPr>
              <w:drawing>
                <wp:inline distT="0" distB="0" distL="0" distR="0">
                  <wp:extent cx="2580968"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0968" cy="666750"/>
                          </a:xfrm>
                          <a:prstGeom prst="rect">
                            <a:avLst/>
                          </a:prstGeom>
                          <a:noFill/>
                          <a:ln>
                            <a:noFill/>
                          </a:ln>
                        </pic:spPr>
                      </pic:pic>
                    </a:graphicData>
                  </a:graphic>
                </wp:inline>
              </w:drawing>
            </w:r>
          </w:p>
        </w:tc>
      </w:tr>
    </w:tbl>
    <w:p w:rsidR="002E357C" w:rsidRDefault="002E357C" w:rsidP="00866472">
      <w:pPr>
        <w:jc w:val="center"/>
        <w:rPr>
          <w:rFonts w:ascii="Times New Roman" w:hAnsi="Times New Roman" w:cs="Times New Roman"/>
          <w:b/>
          <w:sz w:val="24"/>
          <w:szCs w:val="24"/>
          <w:u w:val="single"/>
        </w:rPr>
      </w:pPr>
    </w:p>
    <w:p w:rsidR="00866472" w:rsidRPr="002E357C" w:rsidRDefault="00135EDE" w:rsidP="00866472">
      <w:pPr>
        <w:jc w:val="center"/>
        <w:rPr>
          <w:rFonts w:ascii="Arial" w:hAnsi="Arial" w:cs="Arial"/>
          <w:b/>
          <w:u w:val="single"/>
        </w:rPr>
      </w:pPr>
      <w:r w:rsidRPr="002E357C">
        <w:rPr>
          <w:rFonts w:ascii="Arial" w:hAnsi="Arial" w:cs="Arial"/>
          <w:b/>
          <w:u w:val="single"/>
        </w:rPr>
        <w:t xml:space="preserve">NATIONAL </w:t>
      </w:r>
      <w:r w:rsidR="00866472" w:rsidRPr="002E357C">
        <w:rPr>
          <w:rFonts w:ascii="Arial" w:hAnsi="Arial" w:cs="Arial"/>
          <w:b/>
          <w:u w:val="single"/>
        </w:rPr>
        <w:t>UNDERWRITING BULLETIN</w:t>
      </w:r>
    </w:p>
    <w:p w:rsidR="00683B15" w:rsidRPr="002E357C" w:rsidRDefault="00F123FD" w:rsidP="00683B15">
      <w:pPr>
        <w:spacing w:after="0"/>
        <w:rPr>
          <w:rFonts w:ascii="Arial" w:hAnsi="Arial" w:cs="Arial"/>
          <w:b/>
          <w:sz w:val="20"/>
          <w:szCs w:val="20"/>
        </w:rPr>
      </w:pPr>
      <w:r w:rsidRPr="002E357C">
        <w:rPr>
          <w:rFonts w:ascii="Arial" w:hAnsi="Arial" w:cs="Arial"/>
          <w:b/>
          <w:sz w:val="20"/>
          <w:szCs w:val="20"/>
        </w:rPr>
        <w:t xml:space="preserve">FROM: </w:t>
      </w:r>
      <w:r w:rsidRPr="002E357C">
        <w:rPr>
          <w:rFonts w:ascii="Arial" w:hAnsi="Arial" w:cs="Arial"/>
          <w:b/>
          <w:sz w:val="20"/>
          <w:szCs w:val="20"/>
        </w:rPr>
        <w:tab/>
      </w:r>
      <w:r w:rsidR="002E357C">
        <w:rPr>
          <w:rFonts w:ascii="Arial" w:hAnsi="Arial" w:cs="Arial"/>
          <w:b/>
          <w:sz w:val="20"/>
          <w:szCs w:val="20"/>
        </w:rPr>
        <w:tab/>
      </w:r>
      <w:r w:rsidR="00683B15" w:rsidRPr="002E357C">
        <w:rPr>
          <w:rFonts w:ascii="Arial" w:hAnsi="Arial" w:cs="Arial"/>
          <w:b/>
          <w:sz w:val="20"/>
          <w:szCs w:val="20"/>
        </w:rPr>
        <w:t xml:space="preserve">Underwriting </w:t>
      </w:r>
      <w:r w:rsidR="008401BC" w:rsidRPr="002E357C">
        <w:rPr>
          <w:rFonts w:ascii="Arial" w:hAnsi="Arial" w:cs="Arial"/>
          <w:b/>
          <w:sz w:val="20"/>
          <w:szCs w:val="20"/>
        </w:rPr>
        <w:t>Department</w:t>
      </w:r>
    </w:p>
    <w:p w:rsidR="00683B15" w:rsidRPr="002E357C" w:rsidRDefault="00683B15" w:rsidP="00683B15">
      <w:pPr>
        <w:spacing w:after="0"/>
        <w:rPr>
          <w:rFonts w:ascii="Arial" w:hAnsi="Arial" w:cs="Arial"/>
          <w:b/>
          <w:sz w:val="20"/>
          <w:szCs w:val="20"/>
        </w:rPr>
      </w:pPr>
    </w:p>
    <w:p w:rsidR="00683B15" w:rsidRPr="002E357C" w:rsidRDefault="00683B15" w:rsidP="00683B15">
      <w:pPr>
        <w:spacing w:after="0"/>
        <w:rPr>
          <w:rFonts w:ascii="Arial" w:hAnsi="Arial" w:cs="Arial"/>
          <w:b/>
          <w:sz w:val="20"/>
          <w:szCs w:val="20"/>
        </w:rPr>
      </w:pPr>
      <w:r w:rsidRPr="002E357C">
        <w:rPr>
          <w:rFonts w:ascii="Arial" w:hAnsi="Arial" w:cs="Arial"/>
          <w:b/>
          <w:sz w:val="20"/>
          <w:szCs w:val="20"/>
        </w:rPr>
        <w:t>DATE:</w:t>
      </w:r>
      <w:r w:rsidRPr="002E357C">
        <w:rPr>
          <w:rFonts w:ascii="Arial" w:hAnsi="Arial" w:cs="Arial"/>
          <w:b/>
          <w:sz w:val="20"/>
          <w:szCs w:val="20"/>
        </w:rPr>
        <w:tab/>
      </w:r>
      <w:r w:rsidR="002E357C">
        <w:rPr>
          <w:rFonts w:ascii="Arial" w:hAnsi="Arial" w:cs="Arial"/>
          <w:b/>
          <w:sz w:val="20"/>
          <w:szCs w:val="20"/>
        </w:rPr>
        <w:tab/>
      </w:r>
      <w:r w:rsidR="002E357C" w:rsidRPr="002E357C">
        <w:rPr>
          <w:rFonts w:ascii="Arial" w:hAnsi="Arial" w:cs="Arial"/>
          <w:b/>
          <w:sz w:val="20"/>
          <w:szCs w:val="20"/>
        </w:rPr>
        <w:t xml:space="preserve">March </w:t>
      </w:r>
      <w:r w:rsidR="00052742">
        <w:rPr>
          <w:rFonts w:ascii="Arial" w:hAnsi="Arial" w:cs="Arial"/>
          <w:b/>
          <w:sz w:val="20"/>
          <w:szCs w:val="20"/>
        </w:rPr>
        <w:t>28</w:t>
      </w:r>
      <w:r w:rsidR="002E357C" w:rsidRPr="002E357C">
        <w:rPr>
          <w:rFonts w:ascii="Arial" w:hAnsi="Arial" w:cs="Arial"/>
          <w:b/>
          <w:sz w:val="20"/>
          <w:szCs w:val="20"/>
        </w:rPr>
        <w:t>, 2013</w:t>
      </w:r>
    </w:p>
    <w:p w:rsidR="00683B15" w:rsidRPr="002E357C" w:rsidRDefault="00683B15" w:rsidP="00683B15">
      <w:pPr>
        <w:spacing w:after="0"/>
        <w:rPr>
          <w:rFonts w:ascii="Arial" w:hAnsi="Arial" w:cs="Arial"/>
          <w:b/>
          <w:sz w:val="20"/>
          <w:szCs w:val="20"/>
        </w:rPr>
      </w:pPr>
    </w:p>
    <w:p w:rsidR="008401BC" w:rsidRPr="002E357C" w:rsidRDefault="002E357C" w:rsidP="008401BC">
      <w:pPr>
        <w:autoSpaceDE w:val="0"/>
        <w:autoSpaceDN w:val="0"/>
        <w:adjustRightInd w:val="0"/>
        <w:spacing w:after="0" w:line="240" w:lineRule="auto"/>
        <w:rPr>
          <w:rFonts w:ascii="Arial" w:hAnsi="Arial" w:cs="Arial"/>
          <w:b/>
          <w:bCs/>
          <w:sz w:val="20"/>
          <w:szCs w:val="20"/>
        </w:rPr>
      </w:pPr>
      <w:r>
        <w:rPr>
          <w:rFonts w:ascii="Arial" w:hAnsi="Arial" w:cs="Arial"/>
          <w:b/>
          <w:sz w:val="20"/>
          <w:szCs w:val="20"/>
        </w:rPr>
        <w:t xml:space="preserve">TO: </w:t>
      </w:r>
      <w:r>
        <w:rPr>
          <w:rFonts w:ascii="Arial" w:hAnsi="Arial" w:cs="Arial"/>
          <w:b/>
          <w:sz w:val="20"/>
          <w:szCs w:val="20"/>
        </w:rPr>
        <w:tab/>
      </w:r>
      <w:r>
        <w:rPr>
          <w:rFonts w:ascii="Arial" w:hAnsi="Arial" w:cs="Arial"/>
          <w:b/>
          <w:sz w:val="20"/>
          <w:szCs w:val="20"/>
        </w:rPr>
        <w:tab/>
      </w:r>
      <w:r w:rsidR="00683B15" w:rsidRPr="002E357C">
        <w:rPr>
          <w:rFonts w:ascii="Arial" w:hAnsi="Arial" w:cs="Arial"/>
          <w:b/>
          <w:sz w:val="20"/>
          <w:szCs w:val="20"/>
        </w:rPr>
        <w:t xml:space="preserve">All </w:t>
      </w:r>
      <w:r w:rsidR="008401BC" w:rsidRPr="002E357C">
        <w:rPr>
          <w:rFonts w:ascii="Arial" w:hAnsi="Arial" w:cs="Arial"/>
          <w:b/>
          <w:bCs/>
          <w:sz w:val="20"/>
          <w:szCs w:val="20"/>
        </w:rPr>
        <w:t>Policy Issuing Agents of WFG Title Insurance Company and</w:t>
      </w:r>
    </w:p>
    <w:p w:rsidR="00683B15" w:rsidRPr="002E357C" w:rsidRDefault="002E357C" w:rsidP="002E357C">
      <w:pPr>
        <w:spacing w:after="0"/>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8401BC" w:rsidRPr="002E357C">
        <w:rPr>
          <w:rFonts w:ascii="Arial" w:hAnsi="Arial" w:cs="Arial"/>
          <w:b/>
          <w:bCs/>
          <w:sz w:val="20"/>
          <w:szCs w:val="20"/>
        </w:rPr>
        <w:t>WFG National Title Insurance Company</w:t>
      </w:r>
    </w:p>
    <w:p w:rsidR="00F123FD" w:rsidRPr="002E357C" w:rsidRDefault="00F123FD" w:rsidP="00683B15">
      <w:pPr>
        <w:spacing w:after="0"/>
        <w:rPr>
          <w:rFonts w:ascii="Arial" w:hAnsi="Arial" w:cs="Arial"/>
          <w:b/>
          <w:sz w:val="20"/>
          <w:szCs w:val="20"/>
        </w:rPr>
      </w:pPr>
    </w:p>
    <w:p w:rsidR="00F123FD" w:rsidRPr="002E357C" w:rsidRDefault="00F123FD" w:rsidP="00683B15">
      <w:pPr>
        <w:spacing w:after="0"/>
        <w:rPr>
          <w:rFonts w:ascii="Arial" w:hAnsi="Arial" w:cs="Arial"/>
          <w:b/>
          <w:sz w:val="20"/>
          <w:szCs w:val="20"/>
        </w:rPr>
      </w:pPr>
      <w:r w:rsidRPr="002E357C">
        <w:rPr>
          <w:rFonts w:ascii="Arial" w:hAnsi="Arial" w:cs="Arial"/>
          <w:b/>
          <w:sz w:val="20"/>
          <w:szCs w:val="20"/>
        </w:rPr>
        <w:t>BULLETIN No.:</w:t>
      </w:r>
      <w:r w:rsidR="006C7BC9" w:rsidRPr="002E357C">
        <w:rPr>
          <w:rFonts w:ascii="Arial" w:hAnsi="Arial" w:cs="Arial"/>
          <w:b/>
          <w:sz w:val="20"/>
          <w:szCs w:val="20"/>
        </w:rPr>
        <w:t xml:space="preserve"> </w:t>
      </w:r>
      <w:r w:rsidRPr="002E357C">
        <w:rPr>
          <w:rFonts w:ascii="Arial" w:hAnsi="Arial" w:cs="Arial"/>
          <w:b/>
          <w:sz w:val="20"/>
          <w:szCs w:val="20"/>
        </w:rPr>
        <w:t xml:space="preserve"> </w:t>
      </w:r>
      <w:r w:rsidR="008401BC" w:rsidRPr="002E357C">
        <w:rPr>
          <w:rFonts w:ascii="Arial" w:hAnsi="Arial" w:cs="Arial"/>
          <w:b/>
          <w:sz w:val="20"/>
          <w:szCs w:val="20"/>
        </w:rPr>
        <w:t xml:space="preserve">NATIONAL </w:t>
      </w:r>
      <w:r w:rsidR="00603D57" w:rsidRPr="002E357C">
        <w:rPr>
          <w:rFonts w:ascii="Arial" w:hAnsi="Arial" w:cs="Arial"/>
          <w:b/>
          <w:sz w:val="20"/>
          <w:szCs w:val="20"/>
        </w:rPr>
        <w:t>–</w:t>
      </w:r>
      <w:r w:rsidR="008401BC" w:rsidRPr="002E357C">
        <w:rPr>
          <w:rFonts w:ascii="Arial" w:hAnsi="Arial" w:cs="Arial"/>
          <w:b/>
          <w:sz w:val="20"/>
          <w:szCs w:val="20"/>
        </w:rPr>
        <w:t xml:space="preserve"> </w:t>
      </w:r>
      <w:r w:rsidR="00290CF1">
        <w:rPr>
          <w:rFonts w:ascii="Arial" w:hAnsi="Arial" w:cs="Arial"/>
          <w:b/>
          <w:sz w:val="20"/>
          <w:szCs w:val="20"/>
        </w:rPr>
        <w:t>03</w:t>
      </w:r>
      <w:r w:rsidR="00052742">
        <w:rPr>
          <w:rFonts w:ascii="Arial" w:hAnsi="Arial" w:cs="Arial"/>
          <w:b/>
          <w:sz w:val="20"/>
          <w:szCs w:val="20"/>
        </w:rPr>
        <w:t>28</w:t>
      </w:r>
      <w:r w:rsidR="00603D57" w:rsidRPr="002E357C">
        <w:rPr>
          <w:rFonts w:ascii="Arial" w:hAnsi="Arial" w:cs="Arial"/>
          <w:b/>
          <w:sz w:val="20"/>
          <w:szCs w:val="20"/>
        </w:rPr>
        <w:t xml:space="preserve">2013 </w:t>
      </w:r>
      <w:bookmarkStart w:id="0" w:name="_GoBack"/>
      <w:bookmarkEnd w:id="0"/>
    </w:p>
    <w:p w:rsidR="00683B15" w:rsidRPr="002E357C" w:rsidRDefault="00683B15" w:rsidP="00683B15">
      <w:pPr>
        <w:spacing w:after="0"/>
        <w:rPr>
          <w:rFonts w:ascii="Arial" w:hAnsi="Arial" w:cs="Arial"/>
          <w:b/>
          <w:sz w:val="20"/>
          <w:szCs w:val="20"/>
        </w:rPr>
      </w:pPr>
    </w:p>
    <w:p w:rsidR="002E357C" w:rsidRPr="00052742" w:rsidRDefault="00683B15" w:rsidP="002E357C">
      <w:pPr>
        <w:rPr>
          <w:rFonts w:ascii="Arial" w:hAnsi="Arial" w:cs="Arial"/>
          <w:b/>
          <w:sz w:val="20"/>
          <w:szCs w:val="20"/>
        </w:rPr>
      </w:pPr>
      <w:r w:rsidRPr="002E357C">
        <w:rPr>
          <w:rFonts w:ascii="Arial" w:hAnsi="Arial" w:cs="Arial"/>
          <w:b/>
          <w:sz w:val="20"/>
          <w:szCs w:val="20"/>
        </w:rPr>
        <w:t>SUBJECT:</w:t>
      </w:r>
      <w:r w:rsidR="00F123FD" w:rsidRPr="002E357C">
        <w:rPr>
          <w:rFonts w:ascii="Arial" w:hAnsi="Arial" w:cs="Arial"/>
          <w:b/>
          <w:sz w:val="20"/>
          <w:szCs w:val="20"/>
        </w:rPr>
        <w:t xml:space="preserve"> </w:t>
      </w:r>
      <w:r w:rsidR="002E357C">
        <w:rPr>
          <w:rFonts w:ascii="Arial" w:hAnsi="Arial" w:cs="Arial"/>
          <w:b/>
          <w:sz w:val="20"/>
          <w:szCs w:val="20"/>
        </w:rPr>
        <w:tab/>
        <w:t xml:space="preserve">  </w:t>
      </w:r>
      <w:r w:rsidR="00052742" w:rsidRPr="00052742">
        <w:rPr>
          <w:rFonts w:ascii="Arial" w:hAnsi="Arial" w:cs="Arial"/>
          <w:b/>
          <w:sz w:val="20"/>
          <w:szCs w:val="20"/>
        </w:rPr>
        <w:t>FDIC Mineral Interest Reservations</w:t>
      </w:r>
    </w:p>
    <w:p w:rsidR="00052742" w:rsidRPr="00052742" w:rsidRDefault="00052742" w:rsidP="00052742">
      <w:pPr>
        <w:rPr>
          <w:rFonts w:ascii="Arial" w:hAnsi="Arial" w:cs="Arial"/>
          <w:sz w:val="20"/>
          <w:szCs w:val="20"/>
        </w:rPr>
      </w:pPr>
      <w:r w:rsidRPr="00052742">
        <w:rPr>
          <w:rFonts w:ascii="Arial" w:hAnsi="Arial" w:cs="Arial"/>
          <w:sz w:val="20"/>
          <w:szCs w:val="20"/>
        </w:rPr>
        <w:t>The Federal Deposit Insurance Corporation (“FDIC”) recently issued a Guidance Statement to its National Contractors instructing them that, effective April 1, 2013, future sales of FDIC owned real estate will generally exclude Mineral Interests.  Such reservations may already be included in existing contracts.</w:t>
      </w:r>
    </w:p>
    <w:p w:rsidR="00052742" w:rsidRPr="00052742" w:rsidRDefault="00052742" w:rsidP="00052742">
      <w:pPr>
        <w:rPr>
          <w:rFonts w:ascii="Arial" w:hAnsi="Arial" w:cs="Arial"/>
          <w:sz w:val="20"/>
          <w:szCs w:val="20"/>
        </w:rPr>
      </w:pPr>
      <w:r w:rsidRPr="00052742">
        <w:rPr>
          <w:rFonts w:ascii="Arial" w:hAnsi="Arial" w:cs="Arial"/>
          <w:sz w:val="20"/>
          <w:szCs w:val="20"/>
        </w:rPr>
        <w:t>Since this Guidance Statement covers all sales by FDIC, great care must be taken whenever FDIC is the seller.  Read all closing instructions very carefully and make sure that an appropriate exception is taken to the reservation in any policies issued.  Also note that such reservations will appear in contracts and deeds in geographic areas where mineral rights reservations are uncommon, especially residential properties.</w:t>
      </w:r>
    </w:p>
    <w:p w:rsidR="00052742" w:rsidRPr="00052742" w:rsidRDefault="00052742" w:rsidP="00052742">
      <w:pPr>
        <w:rPr>
          <w:rFonts w:ascii="Arial" w:hAnsi="Arial" w:cs="Arial"/>
          <w:sz w:val="20"/>
          <w:szCs w:val="20"/>
        </w:rPr>
      </w:pPr>
      <w:r w:rsidRPr="00052742">
        <w:rPr>
          <w:rFonts w:ascii="Arial" w:hAnsi="Arial" w:cs="Arial"/>
          <w:sz w:val="20"/>
          <w:szCs w:val="20"/>
        </w:rPr>
        <w:t xml:space="preserve">Mineral Interest reservations will generally apply to all types of properties except for individual condominium units and transactions valued at $50,000 or less.  </w:t>
      </w:r>
    </w:p>
    <w:p w:rsidR="00052742" w:rsidRPr="00052742" w:rsidRDefault="00052742" w:rsidP="00052742">
      <w:pPr>
        <w:rPr>
          <w:rFonts w:ascii="Arial" w:hAnsi="Arial" w:cs="Arial"/>
          <w:sz w:val="20"/>
          <w:szCs w:val="20"/>
        </w:rPr>
      </w:pPr>
      <w:r w:rsidRPr="00052742">
        <w:rPr>
          <w:rFonts w:ascii="Arial" w:hAnsi="Arial" w:cs="Arial"/>
          <w:sz w:val="20"/>
          <w:szCs w:val="20"/>
        </w:rPr>
        <w:t>The FDIC wil have a procedure for buyers to obtain the mineral rights, but a separate appraisal of the rights must be done, and the FDIC must confirm that the mineral rights have not previously been conveyed.</w:t>
      </w:r>
    </w:p>
    <w:p w:rsidR="00052742" w:rsidRPr="00052742" w:rsidRDefault="00052742" w:rsidP="00052742">
      <w:pPr>
        <w:rPr>
          <w:rFonts w:ascii="Arial" w:hAnsi="Arial" w:cs="Arial"/>
          <w:sz w:val="20"/>
          <w:szCs w:val="20"/>
        </w:rPr>
      </w:pPr>
      <w:r w:rsidRPr="00052742">
        <w:rPr>
          <w:rFonts w:ascii="Arial" w:hAnsi="Arial" w:cs="Arial"/>
          <w:sz w:val="20"/>
          <w:szCs w:val="20"/>
        </w:rPr>
        <w:t>As noted in the Guidance Statement, “for properties located within the boundaries of incorporated cities the FDIC will waive all rights to utilize the surface of the property and the [Special Warranty Deed] excludes the right to control surface access.  In rural properties the FDIC will retain the right to use the surface of the property and the [Special Warranty Deed] reserves the right to control surface access.”</w:t>
      </w:r>
    </w:p>
    <w:p w:rsidR="002E357C" w:rsidRDefault="00052742" w:rsidP="00052742">
      <w:r w:rsidRPr="00052742">
        <w:rPr>
          <w:rFonts w:ascii="Arial" w:hAnsi="Arial" w:cs="Arial"/>
          <w:sz w:val="20"/>
          <w:szCs w:val="20"/>
        </w:rPr>
        <w:t>Attached are copies of the contract addenda covering the reservation with and without surface access, a copy of a Special Warranty Deed, and a FDIC White Paper explaining the background to the Guidance Statement.</w:t>
      </w:r>
    </w:p>
    <w:p w:rsidR="002E357C" w:rsidRDefault="002E357C" w:rsidP="00683B15">
      <w:pPr>
        <w:spacing w:after="0"/>
      </w:pPr>
    </w:p>
    <w:p w:rsidR="00866472" w:rsidRPr="002E357C" w:rsidRDefault="00866472" w:rsidP="00F123FD">
      <w:pPr>
        <w:autoSpaceDE w:val="0"/>
        <w:autoSpaceDN w:val="0"/>
        <w:adjustRightInd w:val="0"/>
        <w:spacing w:after="0"/>
        <w:rPr>
          <w:rFonts w:ascii="Arial" w:hAnsi="Arial" w:cs="Arial"/>
          <w:color w:val="FF0000"/>
          <w:sz w:val="18"/>
          <w:szCs w:val="18"/>
        </w:rPr>
      </w:pPr>
      <w:r w:rsidRPr="002E357C">
        <w:rPr>
          <w:rFonts w:ascii="Arial" w:hAnsi="Arial" w:cs="Arial"/>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866472" w:rsidRPr="002E357C" w:rsidSect="000B79F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07" w:rsidRDefault="00C84807" w:rsidP="00866472">
      <w:pPr>
        <w:spacing w:after="0" w:line="240" w:lineRule="auto"/>
      </w:pPr>
      <w:r>
        <w:separator/>
      </w:r>
    </w:p>
  </w:endnote>
  <w:endnote w:type="continuationSeparator" w:id="0">
    <w:p w:rsidR="00C84807" w:rsidRDefault="00C84807" w:rsidP="00866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43462"/>
      <w:docPartObj>
        <w:docPartGallery w:val="Page Numbers (Bottom of Page)"/>
        <w:docPartUnique/>
      </w:docPartObj>
    </w:sdtPr>
    <w:sdtContent>
      <w:sdt>
        <w:sdtPr>
          <w:id w:val="-1669238322"/>
          <w:docPartObj>
            <w:docPartGallery w:val="Page Numbers (Top of Page)"/>
            <w:docPartUnique/>
          </w:docPartObj>
        </w:sdtPr>
        <w:sdtContent>
          <w:p w:rsidR="00C84807" w:rsidRDefault="00C84807">
            <w:pPr>
              <w:pStyle w:val="Footer"/>
              <w:jc w:val="center"/>
            </w:pPr>
            <w:r>
              <w:t xml:space="preserve">Page </w:t>
            </w:r>
            <w:r w:rsidR="006C71D9">
              <w:rPr>
                <w:b/>
                <w:bCs/>
                <w:sz w:val="24"/>
                <w:szCs w:val="24"/>
              </w:rPr>
              <w:fldChar w:fldCharType="begin"/>
            </w:r>
            <w:r>
              <w:rPr>
                <w:b/>
                <w:bCs/>
              </w:rPr>
              <w:instrText xml:space="preserve"> PAGE </w:instrText>
            </w:r>
            <w:r w:rsidR="006C71D9">
              <w:rPr>
                <w:b/>
                <w:bCs/>
                <w:sz w:val="24"/>
                <w:szCs w:val="24"/>
              </w:rPr>
              <w:fldChar w:fldCharType="separate"/>
            </w:r>
            <w:r w:rsidR="00052742">
              <w:rPr>
                <w:b/>
                <w:bCs/>
                <w:noProof/>
              </w:rPr>
              <w:t>1</w:t>
            </w:r>
            <w:r w:rsidR="006C71D9">
              <w:rPr>
                <w:b/>
                <w:bCs/>
                <w:sz w:val="24"/>
                <w:szCs w:val="24"/>
              </w:rPr>
              <w:fldChar w:fldCharType="end"/>
            </w:r>
            <w:r>
              <w:t xml:space="preserve"> of </w:t>
            </w:r>
            <w:r w:rsidR="006C71D9">
              <w:rPr>
                <w:b/>
                <w:bCs/>
                <w:sz w:val="24"/>
                <w:szCs w:val="24"/>
              </w:rPr>
              <w:fldChar w:fldCharType="begin"/>
            </w:r>
            <w:r>
              <w:rPr>
                <w:b/>
                <w:bCs/>
              </w:rPr>
              <w:instrText xml:space="preserve"> NUMPAGES  </w:instrText>
            </w:r>
            <w:r w:rsidR="006C71D9">
              <w:rPr>
                <w:b/>
                <w:bCs/>
                <w:sz w:val="24"/>
                <w:szCs w:val="24"/>
              </w:rPr>
              <w:fldChar w:fldCharType="separate"/>
            </w:r>
            <w:r w:rsidR="00052742">
              <w:rPr>
                <w:b/>
                <w:bCs/>
                <w:noProof/>
              </w:rPr>
              <w:t>2</w:t>
            </w:r>
            <w:r w:rsidR="006C71D9">
              <w:rPr>
                <w:b/>
                <w:bCs/>
                <w:sz w:val="24"/>
                <w:szCs w:val="24"/>
              </w:rPr>
              <w:fldChar w:fldCharType="end"/>
            </w:r>
          </w:p>
        </w:sdtContent>
      </w:sdt>
    </w:sdtContent>
  </w:sdt>
  <w:p w:rsidR="00C84807" w:rsidRDefault="00C84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07" w:rsidRDefault="00C84807" w:rsidP="00866472">
      <w:pPr>
        <w:spacing w:after="0" w:line="240" w:lineRule="auto"/>
      </w:pPr>
      <w:r>
        <w:separator/>
      </w:r>
    </w:p>
  </w:footnote>
  <w:footnote w:type="continuationSeparator" w:id="0">
    <w:p w:rsidR="00C84807" w:rsidRDefault="00C84807" w:rsidP="00866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1B4E"/>
    <w:multiLevelType w:val="hybridMultilevel"/>
    <w:tmpl w:val="FD2C42E4"/>
    <w:lvl w:ilvl="0" w:tplc="4ABA23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B1012"/>
    <w:multiLevelType w:val="hybridMultilevel"/>
    <w:tmpl w:val="65A85A58"/>
    <w:lvl w:ilvl="0" w:tplc="52C6F0DE">
      <w:start w:val="1"/>
      <w:numFmt w:val="decimal"/>
      <w:lvlText w:val="%1."/>
      <w:lvlJc w:val="left"/>
      <w:pPr>
        <w:ind w:left="990" w:hanging="360"/>
      </w:pPr>
      <w:rPr>
        <w:rFonts w:hint="default"/>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E7D1FB1"/>
    <w:multiLevelType w:val="hybridMultilevel"/>
    <w:tmpl w:val="E81AD520"/>
    <w:lvl w:ilvl="0" w:tplc="D562CD8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9AD393B"/>
    <w:multiLevelType w:val="hybridMultilevel"/>
    <w:tmpl w:val="B32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794B35"/>
    <w:rsid w:val="00052742"/>
    <w:rsid w:val="000B79FB"/>
    <w:rsid w:val="00135EDE"/>
    <w:rsid w:val="00182C4F"/>
    <w:rsid w:val="001D4456"/>
    <w:rsid w:val="00215529"/>
    <w:rsid w:val="00240232"/>
    <w:rsid w:val="00290CF1"/>
    <w:rsid w:val="002D7695"/>
    <w:rsid w:val="002E357C"/>
    <w:rsid w:val="0032074D"/>
    <w:rsid w:val="00335221"/>
    <w:rsid w:val="0052438B"/>
    <w:rsid w:val="005651C3"/>
    <w:rsid w:val="005D2472"/>
    <w:rsid w:val="00603D57"/>
    <w:rsid w:val="00611EEA"/>
    <w:rsid w:val="0064344C"/>
    <w:rsid w:val="006812E2"/>
    <w:rsid w:val="00683B15"/>
    <w:rsid w:val="006C0E9D"/>
    <w:rsid w:val="006C71D9"/>
    <w:rsid w:val="006C7BC9"/>
    <w:rsid w:val="00772EE1"/>
    <w:rsid w:val="00792FE3"/>
    <w:rsid w:val="00794B35"/>
    <w:rsid w:val="008401BC"/>
    <w:rsid w:val="00866472"/>
    <w:rsid w:val="008E710A"/>
    <w:rsid w:val="00903EC4"/>
    <w:rsid w:val="009F54F7"/>
    <w:rsid w:val="00A00C37"/>
    <w:rsid w:val="00A4318D"/>
    <w:rsid w:val="00A84736"/>
    <w:rsid w:val="00AE4204"/>
    <w:rsid w:val="00BA6C63"/>
    <w:rsid w:val="00BD264F"/>
    <w:rsid w:val="00C03BF1"/>
    <w:rsid w:val="00C84807"/>
    <w:rsid w:val="00C9110D"/>
    <w:rsid w:val="00C9206C"/>
    <w:rsid w:val="00D04B86"/>
    <w:rsid w:val="00D22A25"/>
    <w:rsid w:val="00DB1861"/>
    <w:rsid w:val="00DD77C2"/>
    <w:rsid w:val="00E73C4F"/>
    <w:rsid w:val="00EB3086"/>
    <w:rsid w:val="00EC0CE4"/>
    <w:rsid w:val="00EF05B3"/>
    <w:rsid w:val="00F123FD"/>
    <w:rsid w:val="00FF7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 w:type="character" w:styleId="Hyperlink">
    <w:name w:val="Hyperlink"/>
    <w:basedOn w:val="DefaultParagraphFont"/>
    <w:uiPriority w:val="99"/>
    <w:semiHidden/>
    <w:unhideWhenUsed/>
    <w:rsid w:val="00C9110D"/>
    <w:rPr>
      <w:color w:val="0000FF"/>
      <w:u w:val="single"/>
    </w:rPr>
  </w:style>
  <w:style w:type="paragraph" w:styleId="NormalWeb">
    <w:name w:val="Normal (Web)"/>
    <w:basedOn w:val="Normal"/>
    <w:uiPriority w:val="99"/>
    <w:semiHidden/>
    <w:unhideWhenUsed/>
    <w:rsid w:val="00C9110D"/>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A00C37"/>
    <w:rPr>
      <w:color w:val="800080" w:themeColor="followedHyperlink"/>
      <w:u w:val="single"/>
    </w:rPr>
  </w:style>
  <w:style w:type="paragraph" w:styleId="ListParagraph">
    <w:name w:val="List Paragraph"/>
    <w:basedOn w:val="Normal"/>
    <w:uiPriority w:val="34"/>
    <w:qFormat/>
    <w:rsid w:val="002E357C"/>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 w:type="character" w:styleId="Hyperlink">
    <w:name w:val="Hyperlink"/>
    <w:basedOn w:val="DefaultParagraphFont"/>
    <w:uiPriority w:val="99"/>
    <w:semiHidden/>
    <w:unhideWhenUsed/>
    <w:rsid w:val="00C9110D"/>
    <w:rPr>
      <w:color w:val="0000FF"/>
      <w:u w:val="single"/>
    </w:rPr>
  </w:style>
  <w:style w:type="paragraph" w:styleId="NormalWeb">
    <w:name w:val="Normal (Web)"/>
    <w:basedOn w:val="Normal"/>
    <w:uiPriority w:val="99"/>
    <w:semiHidden/>
    <w:unhideWhenUsed/>
    <w:rsid w:val="00C9110D"/>
    <w:pPr>
      <w:spacing w:after="0"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9494865">
      <w:bodyDiv w:val="1"/>
      <w:marLeft w:val="0"/>
      <w:marRight w:val="0"/>
      <w:marTop w:val="0"/>
      <w:marBottom w:val="0"/>
      <w:divBdr>
        <w:top w:val="none" w:sz="0" w:space="0" w:color="auto"/>
        <w:left w:val="none" w:sz="0" w:space="0" w:color="auto"/>
        <w:bottom w:val="none" w:sz="0" w:space="0" w:color="auto"/>
        <w:right w:val="none" w:sz="0" w:space="0" w:color="auto"/>
      </w:divBdr>
    </w:div>
    <w:div w:id="868686590">
      <w:bodyDiv w:val="1"/>
      <w:marLeft w:val="0"/>
      <w:marRight w:val="0"/>
      <w:marTop w:val="0"/>
      <w:marBottom w:val="0"/>
      <w:divBdr>
        <w:top w:val="none" w:sz="0" w:space="0" w:color="auto"/>
        <w:left w:val="none" w:sz="0" w:space="0" w:color="auto"/>
        <w:bottom w:val="none" w:sz="0" w:space="0" w:color="auto"/>
        <w:right w:val="none" w:sz="0" w:space="0" w:color="auto"/>
      </w:divBdr>
    </w:div>
    <w:div w:id="20178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B16DD-65C0-4989-BF8B-E4B0C6A67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ADF8F8-E904-4852-BAC5-BD7CF9F34F79}">
  <ds:schemaRefs>
    <ds:schemaRef ds:uri="http://schemas.microsoft.com/sharepoint/v3/contenttype/forms"/>
  </ds:schemaRefs>
</ds:datastoreItem>
</file>

<file path=customXml/itemProps3.xml><?xml version="1.0" encoding="utf-8"?>
<ds:datastoreItem xmlns:ds="http://schemas.openxmlformats.org/officeDocument/2006/customXml" ds:itemID="{84B4EF42-FD39-49FB-AB94-34B2A944EEB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RBasavanahally</cp:lastModifiedBy>
  <cp:revision>7</cp:revision>
  <cp:lastPrinted>2013-03-07T21:02:00Z</cp:lastPrinted>
  <dcterms:created xsi:type="dcterms:W3CDTF">2013-03-07T14:28:00Z</dcterms:created>
  <dcterms:modified xsi:type="dcterms:W3CDTF">2013-03-28T13:50:00Z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